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74" w:rsidRPr="004A726C" w:rsidRDefault="004977EC" w:rsidP="004A726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L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>A</w:t>
      </w:r>
      <w:r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4A726C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>EXTRA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4A726C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4A726C">
        <w:rPr>
          <w:rFonts w:ascii="Tahoma" w:hAnsi="Tahoma" w:cs="Tahoma"/>
          <w:b/>
          <w:i/>
          <w:sz w:val="24"/>
          <w:szCs w:val="24"/>
        </w:rPr>
        <w:t xml:space="preserve"> </w:t>
      </w:r>
      <w:r w:rsidR="004A726C" w:rsidRPr="004A726C">
        <w:rPr>
          <w:rFonts w:ascii="Tahoma" w:hAnsi="Tahoma" w:cs="Tahoma"/>
          <w:b/>
          <w:i/>
          <w:sz w:val="24"/>
          <w:szCs w:val="24"/>
        </w:rPr>
        <w:t xml:space="preserve">VIERNES 12 DE JUNIO </w:t>
      </w:r>
      <w:r w:rsidR="003310E0" w:rsidRPr="004A726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4A726C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4A726C" w:rsidRDefault="003310E0" w:rsidP="004A726C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4A726C">
        <w:rPr>
          <w:rFonts w:ascii="Tahoma" w:hAnsi="Tahoma" w:cs="Tahoma"/>
          <w:b/>
          <w:i/>
          <w:sz w:val="24"/>
          <w:szCs w:val="24"/>
        </w:rPr>
        <w:t xml:space="preserve">11:00 </w:t>
      </w:r>
      <w:r w:rsidR="002D2874" w:rsidRPr="004A726C">
        <w:rPr>
          <w:rFonts w:ascii="Tahoma" w:hAnsi="Tahoma" w:cs="Tahoma"/>
          <w:b/>
          <w:i/>
          <w:sz w:val="24"/>
          <w:szCs w:val="24"/>
        </w:rPr>
        <w:t>HORAS.</w:t>
      </w:r>
    </w:p>
    <w:p w:rsidR="00607397" w:rsidRPr="004A726C" w:rsidRDefault="00607397" w:rsidP="004A726C">
      <w:pPr>
        <w:shd w:val="clear" w:color="auto" w:fill="FFFFFF" w:themeFill="background1"/>
        <w:jc w:val="both"/>
        <w:rPr>
          <w:rFonts w:ascii="Tahoma" w:hAnsi="Tahoma" w:cs="Tahoma"/>
          <w:bCs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>I.-</w:t>
      </w:r>
      <w:r w:rsidRPr="004A726C">
        <w:rPr>
          <w:rFonts w:ascii="Tahoma" w:hAnsi="Tahoma"/>
          <w:i/>
          <w:sz w:val="24"/>
          <w:szCs w:val="24"/>
        </w:rPr>
        <w:t xml:space="preserve"> LECTURA DEL ORDEN DEL DÍA.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II.- </w:t>
      </w:r>
      <w:r w:rsidRPr="004A726C">
        <w:rPr>
          <w:rFonts w:ascii="Tahoma" w:hAnsi="Tahoma"/>
          <w:i/>
          <w:sz w:val="24"/>
          <w:szCs w:val="24"/>
        </w:rPr>
        <w:t>DECLARATORIA DE APERTURA DEL PRIMER PERÍODO EXTRAORDINARIO DE SESIONES CORRESPONDIENTE AL SEGUNDO AÑO DE SU EJERCICIO CONSTITUCIONAL DE LA SEXAGÉSIMA SEGUNDA LEGISLATURA.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III.- </w:t>
      </w:r>
      <w:r w:rsidRPr="004A726C">
        <w:rPr>
          <w:rFonts w:ascii="Tahoma" w:hAnsi="Tahoma"/>
          <w:i/>
          <w:sz w:val="24"/>
          <w:szCs w:val="24"/>
        </w:rPr>
        <w:t>RECESO QUE SERÁ DISPUESTO A EFECTO DE QUE ESTA MESA DIRECTIVA, ELABORE LA MINUTA DE DECRETO DE APERTURA Y LECTURA DE LA MISMA.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IV.- </w:t>
      </w:r>
      <w:r w:rsidRPr="004A726C">
        <w:rPr>
          <w:rFonts w:ascii="Tahoma" w:hAnsi="Tahoma"/>
          <w:i/>
          <w:sz w:val="24"/>
          <w:szCs w:val="24"/>
        </w:rPr>
        <w:t>LECTURA DE LA SÍNTESIS DEL ACTA REDACTADA CON MOTIVO DE LA ÚLTIMA SESIÓN CELEBRADA POR EL PROPIO H. CONGRESO EN EL PERÍODO ORDINARIO INMEDIATO ANTERIOR, DISCUSIÓN Y APROBACIÓN, EN SU CASO.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V.- </w:t>
      </w:r>
      <w:r w:rsidRPr="004A726C">
        <w:rPr>
          <w:rFonts w:ascii="Tahoma" w:hAnsi="Tahoma"/>
          <w:i/>
          <w:sz w:val="24"/>
          <w:szCs w:val="24"/>
        </w:rPr>
        <w:t>ASUNTOS EN CARTERA: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numPr>
          <w:ilvl w:val="0"/>
          <w:numId w:val="4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4A726C">
        <w:rPr>
          <w:rFonts w:ascii="Tahoma" w:hAnsi="Tahoma" w:cs="Tahoma"/>
          <w:i/>
          <w:iCs/>
          <w:caps/>
          <w:sz w:val="24"/>
          <w:szCs w:val="24"/>
        </w:rPr>
        <w:t>DICTAMEN DE LA COMISIÓN PERMANENTE DE PUNTOS CONSTITUCIONALES Y GOBERNACIÓN, POR EL QUE SE EXPIDE LA LEY DE ARCHIVOS PARA EL ESTADO DE YUCATÁN.</w:t>
      </w:r>
    </w:p>
    <w:p w:rsidR="004A726C" w:rsidRPr="004A726C" w:rsidRDefault="004A726C" w:rsidP="004A726C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sz w:val="24"/>
          <w:szCs w:val="24"/>
        </w:rPr>
      </w:pPr>
    </w:p>
    <w:p w:rsidR="004A726C" w:rsidRPr="004A726C" w:rsidRDefault="004A726C" w:rsidP="004A726C">
      <w:pPr>
        <w:numPr>
          <w:ilvl w:val="0"/>
          <w:numId w:val="4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4A726C">
        <w:rPr>
          <w:rFonts w:ascii="Tahoma" w:hAnsi="Tahoma" w:cs="Tahoma"/>
          <w:i/>
          <w:iCs/>
          <w:caps/>
          <w:sz w:val="24"/>
          <w:szCs w:val="24"/>
        </w:rPr>
        <w:t xml:space="preserve">DICTAMEN DE LA COMISIÓN PERMANENTE DE PRESUPUESTO, PATRIMONIO ESTATAL Y MUNICIPAL, </w:t>
      </w:r>
      <w:r w:rsidRPr="004A726C">
        <w:rPr>
          <w:rFonts w:ascii="Tahoma" w:hAnsi="Tahoma" w:cs="Tahoma"/>
          <w:i/>
          <w:iCs/>
          <w:sz w:val="24"/>
          <w:szCs w:val="24"/>
        </w:rPr>
        <w:t>POR EL QUE SE ADICIONA EL CAPÍTULO XV EN EL TÍTULO TERCERO DE LA LEY DE HACIENDA MUNICIPAL DEL ESTADO DE YUCATÁN, EN MATERIA DE SERVICIOS DE PROTECCIÓN CIVIL MUNICIPAL.</w:t>
      </w:r>
    </w:p>
    <w:p w:rsidR="004A726C" w:rsidRPr="004A726C" w:rsidRDefault="004A726C" w:rsidP="004A726C">
      <w:p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</w:p>
    <w:p w:rsidR="004A726C" w:rsidRPr="004A726C" w:rsidRDefault="004A726C" w:rsidP="004A726C">
      <w:pPr>
        <w:numPr>
          <w:ilvl w:val="0"/>
          <w:numId w:val="4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4A726C">
        <w:rPr>
          <w:rFonts w:ascii="Tahoma" w:hAnsi="Tahoma" w:cs="Tahoma"/>
          <w:i/>
          <w:iCs/>
          <w:caps/>
          <w:sz w:val="24"/>
          <w:szCs w:val="24"/>
        </w:rPr>
        <w:t xml:space="preserve">DICTAMEN DE LA COMISIÓN PERMANENTE DE PRESUPUESTO, PATRIMONIO </w:t>
      </w:r>
      <w:r w:rsidRPr="004A726C">
        <w:rPr>
          <w:rFonts w:ascii="Tahoma" w:hAnsi="Tahoma" w:cs="Tahoma"/>
          <w:i/>
          <w:iCs/>
          <w:caps/>
          <w:sz w:val="24"/>
          <w:szCs w:val="24"/>
        </w:rPr>
        <w:lastRenderedPageBreak/>
        <w:t xml:space="preserve">ESTATAL Y MUNICIPAL, </w:t>
      </w:r>
      <w:r w:rsidRPr="004A726C">
        <w:rPr>
          <w:rFonts w:ascii="Tahoma" w:hAnsi="Tahoma" w:cs="Tahoma"/>
          <w:i/>
          <w:sz w:val="24"/>
          <w:szCs w:val="24"/>
        </w:rPr>
        <w:t>QUE MODIFICA LA LEY DE INGRESOS DEL MUNICIPIO DE SAMAHIL, PARA EL EJERCICIO FISCAL 2020.</w:t>
      </w:r>
    </w:p>
    <w:p w:rsidR="004A726C" w:rsidRPr="004A726C" w:rsidRDefault="004A726C" w:rsidP="004A726C">
      <w:p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</w:p>
    <w:p w:rsidR="004A726C" w:rsidRPr="004A726C" w:rsidRDefault="004A726C" w:rsidP="004A726C">
      <w:pPr>
        <w:numPr>
          <w:ilvl w:val="0"/>
          <w:numId w:val="44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i/>
          <w:iCs/>
          <w:caps/>
          <w:sz w:val="24"/>
          <w:szCs w:val="24"/>
        </w:rPr>
      </w:pPr>
      <w:r w:rsidRPr="004A726C">
        <w:rPr>
          <w:rFonts w:ascii="Tahoma" w:hAnsi="Tahoma" w:cs="Tahoma"/>
          <w:i/>
          <w:iCs/>
          <w:caps/>
          <w:sz w:val="24"/>
          <w:szCs w:val="24"/>
        </w:rPr>
        <w:t xml:space="preserve">dictamen de la </w:t>
      </w:r>
      <w:r w:rsidRPr="004A726C">
        <w:rPr>
          <w:rFonts w:ascii="Tahoma" w:hAnsi="Tahoma" w:cs="Tahoma"/>
          <w:i/>
          <w:sz w:val="24"/>
          <w:szCs w:val="24"/>
        </w:rPr>
        <w:t>COMISIÓN ESPECIAL PARA EL DESARROLLO HUMANO E INCLUSIÓN DE LOS GRUPOS EN SITUACIÓN DE VULNERABILIDAD QUE REFORMA LA LEY PARA PREVENIR Y ELIMINAR LA DISCRIMINACIÓN EN EL ESTADO DE YUCATÁN EN MATERIA DE SANCIONES A CONDUCTAS DISCRIMINATORIAS MOTIVADAS POR CONDICIONES DE SALUD.</w:t>
      </w:r>
    </w:p>
    <w:p w:rsidR="004A726C" w:rsidRPr="004A726C" w:rsidRDefault="004A726C" w:rsidP="004A726C">
      <w:pPr>
        <w:shd w:val="clear" w:color="auto" w:fill="FFFFFF" w:themeFill="background1"/>
        <w:jc w:val="both"/>
        <w:rPr>
          <w:rFonts w:ascii="Tahoma" w:hAnsi="Tahoma" w:cs="Tahoma"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>VI.-</w:t>
      </w:r>
      <w:r w:rsidRPr="004A726C">
        <w:rPr>
          <w:rFonts w:ascii="Tahoma" w:hAnsi="Tahoma"/>
          <w:i/>
          <w:sz w:val="24"/>
          <w:szCs w:val="24"/>
        </w:rPr>
        <w:t xml:space="preserve"> CLAUSURA DEL PRIMER PERÍODO EXTRAORDINARIO DE SESIONES CORRESPONDIENTE AL SEGU</w:t>
      </w:r>
      <w:r w:rsidR="00610A58">
        <w:rPr>
          <w:rFonts w:ascii="Tahoma" w:hAnsi="Tahoma"/>
          <w:i/>
          <w:sz w:val="24"/>
          <w:szCs w:val="24"/>
        </w:rPr>
        <w:t>N</w:t>
      </w:r>
      <w:bookmarkStart w:id="0" w:name="_GoBack"/>
      <w:bookmarkEnd w:id="0"/>
      <w:r w:rsidRPr="004A726C">
        <w:rPr>
          <w:rFonts w:ascii="Tahoma" w:hAnsi="Tahoma"/>
          <w:i/>
          <w:sz w:val="24"/>
          <w:szCs w:val="24"/>
        </w:rPr>
        <w:t>DO AÑO DE SU EJERCICIO CONSTITUCIONAL DE LA SEXAGÉSIMA SEGUNDA LEGISLATURA.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b/>
          <w:i/>
          <w:sz w:val="24"/>
          <w:szCs w:val="24"/>
        </w:rPr>
      </w:pP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VII.- </w:t>
      </w:r>
      <w:r w:rsidRPr="004A726C">
        <w:rPr>
          <w:rFonts w:ascii="Tahoma" w:hAnsi="Tahoma"/>
          <w:i/>
          <w:sz w:val="24"/>
          <w:szCs w:val="24"/>
        </w:rPr>
        <w:t>RECESO QUE SERÁ DISPUESTO, PARA QUE LA MESA DIRECTIVA ELABORE LA MINUTA DEL DECRETO DE CLAUSURA Y LECTURA DE LA MISMA, Y</w:t>
      </w:r>
    </w:p>
    <w:p w:rsidR="004A726C" w:rsidRPr="004A726C" w:rsidRDefault="004A726C" w:rsidP="004A726C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  <w:sz w:val="24"/>
          <w:szCs w:val="24"/>
        </w:rPr>
      </w:pPr>
    </w:p>
    <w:p w:rsidR="004A726C" w:rsidRPr="004A726C" w:rsidRDefault="004A726C" w:rsidP="004A726C">
      <w:pPr>
        <w:pStyle w:val="Textoindependiente3"/>
        <w:shd w:val="clear" w:color="auto" w:fill="FFFFFF" w:themeFill="background1"/>
        <w:spacing w:after="0" w:line="360" w:lineRule="auto"/>
        <w:jc w:val="both"/>
        <w:rPr>
          <w:rFonts w:ascii="Tahoma" w:hAnsi="Tahoma"/>
          <w:i/>
          <w:sz w:val="24"/>
          <w:szCs w:val="24"/>
        </w:rPr>
      </w:pPr>
      <w:r w:rsidRPr="004A726C">
        <w:rPr>
          <w:rFonts w:ascii="Tahoma" w:hAnsi="Tahoma"/>
          <w:b/>
          <w:i/>
          <w:sz w:val="24"/>
          <w:szCs w:val="24"/>
        </w:rPr>
        <w:t xml:space="preserve">VIII.- </w:t>
      </w:r>
      <w:r w:rsidRPr="004A726C">
        <w:rPr>
          <w:rFonts w:ascii="Tahoma" w:hAnsi="Tahoma"/>
          <w:i/>
          <w:sz w:val="24"/>
          <w:szCs w:val="24"/>
        </w:rPr>
        <w:t>CLAUSURA DE LA SESIÓN, REDACCIÓN Y FIRMA DEL ACTA RESPECTIVA.</w:t>
      </w:r>
    </w:p>
    <w:p w:rsidR="00573CC4" w:rsidRPr="004A726C" w:rsidRDefault="00573CC4" w:rsidP="004A726C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smallCaps/>
          <w:sz w:val="24"/>
          <w:szCs w:val="24"/>
          <w:lang w:val="es-MX"/>
        </w:rPr>
      </w:pPr>
    </w:p>
    <w:sectPr w:rsidR="00573CC4" w:rsidRPr="004A726C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8B" w:rsidRDefault="0003358B" w:rsidP="00242A64">
      <w:r>
        <w:separator/>
      </w:r>
    </w:p>
  </w:endnote>
  <w:endnote w:type="continuationSeparator" w:id="0">
    <w:p w:rsidR="0003358B" w:rsidRDefault="0003358B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610A58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8B" w:rsidRDefault="0003358B" w:rsidP="00242A64">
      <w:r>
        <w:separator/>
      </w:r>
    </w:p>
  </w:footnote>
  <w:footnote w:type="continuationSeparator" w:id="0">
    <w:p w:rsidR="0003358B" w:rsidRDefault="0003358B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0A5C98" w:rsidP="00304984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9F652" wp14:editId="0A5B9A95">
              <wp:simplePos x="0" y="0"/>
              <wp:positionH relativeFrom="column">
                <wp:posOffset>650240</wp:posOffset>
              </wp:positionH>
              <wp:positionV relativeFrom="paragraph">
                <wp:posOffset>-102870</wp:posOffset>
              </wp:positionV>
              <wp:extent cx="5575935" cy="9366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5C98" w:rsidRPr="00242A64" w:rsidRDefault="000A5C98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0A5C98" w:rsidRDefault="000A5C98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  <w:p w:rsidR="007F5909" w:rsidRDefault="007F5909" w:rsidP="007F5909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369CF" w:rsidRPr="00956D9D" w:rsidRDefault="002369CF" w:rsidP="002369C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56D9D">
                            <w:rPr>
                              <w:rFonts w:ascii="Freestyle Script" w:hAnsi="Freestyle Script" w:cs="Arial"/>
                              <w:b/>
                              <w:bCs/>
                              <w:sz w:val="28"/>
                              <w:szCs w:val="28"/>
                            </w:rPr>
                            <w:t>“LXII Legislatura de la paridad de género”</w:t>
                          </w:r>
                        </w:p>
                        <w:p w:rsidR="00F56416" w:rsidRDefault="00F56416" w:rsidP="00F56416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3A9F6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1.2pt;margin-top:-8.1pt;width:439.05pt;height: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" filled="f" stroked="f">
              <v:textbox>
                <w:txbxContent>
                  <w:p w:rsidR="000A5C98" w:rsidRPr="00242A64" w:rsidRDefault="000A5C98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0A5C98" w:rsidRDefault="000A5C98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  <w:p w:rsidR="007F5909" w:rsidRDefault="007F5909" w:rsidP="007F5909">
                    <w:pPr>
                      <w:jc w:val="center"/>
                      <w:rPr>
                        <w:b/>
                      </w:rPr>
                    </w:pPr>
                  </w:p>
                  <w:p w:rsidR="002369CF" w:rsidRPr="00956D9D" w:rsidRDefault="002369CF" w:rsidP="002369C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</w:pPr>
                    <w:r w:rsidRPr="00956D9D">
                      <w:rPr>
                        <w:rFonts w:ascii="Freestyle Script" w:hAnsi="Freestyle Script" w:cs="Arial"/>
                        <w:b/>
                        <w:bCs/>
                        <w:sz w:val="28"/>
                        <w:szCs w:val="28"/>
                      </w:rPr>
                      <w:t>“LXII Legislatura de la paridad de género”</w:t>
                    </w:r>
                  </w:p>
                  <w:p w:rsidR="00F56416" w:rsidRDefault="00F56416" w:rsidP="00F56416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60417" wp14:editId="5417EEE0">
              <wp:simplePos x="0" y="0"/>
              <wp:positionH relativeFrom="column">
                <wp:posOffset>-740069</wp:posOffset>
              </wp:positionH>
              <wp:positionV relativeFrom="paragraph">
                <wp:posOffset>-102593</wp:posOffset>
              </wp:positionV>
              <wp:extent cx="1583690" cy="1556747"/>
              <wp:effectExtent l="0" t="0" r="0" b="0"/>
              <wp:wrapNone/>
              <wp:docPr id="3" name="13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690" cy="155674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 wp14:anchorId="2F02B805" wp14:editId="165A5962">
                                <wp:extent cx="1400810" cy="1015941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10" cy="101594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</w:t>
                          </w:r>
                          <w:r w:rsidR="00404473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 w:rsidR="00073937"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 xml:space="preserve"> LEGISLATURA DEL ESTADO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0A5C98" w:rsidRDefault="000A5C98" w:rsidP="00D06C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YUCATÁN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77460417" id="13 CuadroTexto" o:spid="_x0000_s1027" type="#_x0000_t202" style="position:absolute;left:0;text-align:left;margin-left:-58.25pt;margin-top:-8.1pt;width:124.7pt;height:122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" filled="f" stroked="f">
              <v:textbox>
                <w:txbxContent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 wp14:anchorId="2F02B805" wp14:editId="165A5962">
                          <wp:extent cx="1400810" cy="1015941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10" cy="10159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 w:rsidR="0040447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 w:rsidR="00073937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0A5C98" w:rsidRDefault="000A5C98" w:rsidP="00D06C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3BC7"/>
    <w:multiLevelType w:val="hybridMultilevel"/>
    <w:tmpl w:val="DCD0AAC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A58A8"/>
    <w:multiLevelType w:val="hybridMultilevel"/>
    <w:tmpl w:val="06F89C44"/>
    <w:lvl w:ilvl="0" w:tplc="BF326EC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F363235"/>
    <w:multiLevelType w:val="hybridMultilevel"/>
    <w:tmpl w:val="CDE2105A"/>
    <w:lvl w:ilvl="0" w:tplc="AEE89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BD9"/>
    <w:multiLevelType w:val="hybridMultilevel"/>
    <w:tmpl w:val="84867DC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631A8"/>
    <w:multiLevelType w:val="hybridMultilevel"/>
    <w:tmpl w:val="4B5CA08E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71D3F"/>
    <w:multiLevelType w:val="hybridMultilevel"/>
    <w:tmpl w:val="44C243F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D5200F"/>
    <w:multiLevelType w:val="hybridMultilevel"/>
    <w:tmpl w:val="107CDD44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B4E0F"/>
    <w:multiLevelType w:val="hybridMultilevel"/>
    <w:tmpl w:val="AA04C678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27BD3"/>
    <w:multiLevelType w:val="hybridMultilevel"/>
    <w:tmpl w:val="4C3C250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926594"/>
    <w:multiLevelType w:val="hybridMultilevel"/>
    <w:tmpl w:val="3B464BC4"/>
    <w:lvl w:ilvl="0" w:tplc="9DC635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07EB1"/>
    <w:multiLevelType w:val="hybridMultilevel"/>
    <w:tmpl w:val="2D4AD29A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07136"/>
    <w:multiLevelType w:val="hybridMultilevel"/>
    <w:tmpl w:val="E72E51B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762AF"/>
    <w:multiLevelType w:val="hybridMultilevel"/>
    <w:tmpl w:val="47F04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A97"/>
    <w:multiLevelType w:val="hybridMultilevel"/>
    <w:tmpl w:val="F44EE5A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B3340"/>
    <w:multiLevelType w:val="hybridMultilevel"/>
    <w:tmpl w:val="A14EB2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2E3C7B"/>
    <w:multiLevelType w:val="hybridMultilevel"/>
    <w:tmpl w:val="DDE41DB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B403F"/>
    <w:multiLevelType w:val="hybridMultilevel"/>
    <w:tmpl w:val="FEDAA1B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51076"/>
    <w:multiLevelType w:val="hybridMultilevel"/>
    <w:tmpl w:val="7F4E6A56"/>
    <w:lvl w:ilvl="0" w:tplc="7BF6030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F15E2"/>
    <w:multiLevelType w:val="hybridMultilevel"/>
    <w:tmpl w:val="58F4DCF2"/>
    <w:lvl w:ilvl="0" w:tplc="9C2A6D5E">
      <w:start w:val="5"/>
      <w:numFmt w:val="bullet"/>
      <w:lvlText w:val=""/>
      <w:lvlJc w:val="left"/>
      <w:pPr>
        <w:ind w:left="1428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0873146"/>
    <w:multiLevelType w:val="hybridMultilevel"/>
    <w:tmpl w:val="2C46D1EC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F7CF3"/>
    <w:multiLevelType w:val="hybridMultilevel"/>
    <w:tmpl w:val="D4AA073C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37F30C4"/>
    <w:multiLevelType w:val="hybridMultilevel"/>
    <w:tmpl w:val="26981A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7554D8B"/>
    <w:multiLevelType w:val="hybridMultilevel"/>
    <w:tmpl w:val="0BA04556"/>
    <w:lvl w:ilvl="0" w:tplc="0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3">
    <w:nsid w:val="4AD50663"/>
    <w:multiLevelType w:val="hybridMultilevel"/>
    <w:tmpl w:val="8756755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4B9E3205"/>
    <w:multiLevelType w:val="hybridMultilevel"/>
    <w:tmpl w:val="54F6D2D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5140B5"/>
    <w:multiLevelType w:val="hybridMultilevel"/>
    <w:tmpl w:val="2F8A090A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0266"/>
    <w:multiLevelType w:val="hybridMultilevel"/>
    <w:tmpl w:val="1C8EC18E"/>
    <w:lvl w:ilvl="0" w:tplc="6F3CBE44">
      <w:start w:val="1"/>
      <w:numFmt w:val="lowerLetter"/>
      <w:lvlText w:val="%1)"/>
      <w:lvlJc w:val="left"/>
      <w:pPr>
        <w:tabs>
          <w:tab w:val="num" w:pos="1077"/>
        </w:tabs>
        <w:ind w:left="1134" w:hanging="567"/>
      </w:pPr>
      <w:rPr>
        <w:rFonts w:hint="default"/>
        <w:b/>
        <w:i w:val="0"/>
        <w:cap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07DD2"/>
    <w:multiLevelType w:val="hybridMultilevel"/>
    <w:tmpl w:val="5A46ABD6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A5B87"/>
    <w:multiLevelType w:val="hybridMultilevel"/>
    <w:tmpl w:val="4C52582C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874E1"/>
    <w:multiLevelType w:val="hybridMultilevel"/>
    <w:tmpl w:val="49AE041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1857FC"/>
    <w:multiLevelType w:val="hybridMultilevel"/>
    <w:tmpl w:val="54689330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136F67"/>
    <w:multiLevelType w:val="hybridMultilevel"/>
    <w:tmpl w:val="1FB2547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006CDF"/>
    <w:multiLevelType w:val="hybridMultilevel"/>
    <w:tmpl w:val="D3A03806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0120ED"/>
    <w:multiLevelType w:val="hybridMultilevel"/>
    <w:tmpl w:val="C4404D2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F6AA5"/>
    <w:multiLevelType w:val="hybridMultilevel"/>
    <w:tmpl w:val="FFF4B9E8"/>
    <w:lvl w:ilvl="0" w:tplc="AE161F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3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1427AD"/>
    <w:multiLevelType w:val="hybridMultilevel"/>
    <w:tmpl w:val="A3964D3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F3F79"/>
    <w:multiLevelType w:val="hybridMultilevel"/>
    <w:tmpl w:val="A4D2AD60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64793"/>
    <w:multiLevelType w:val="hybridMultilevel"/>
    <w:tmpl w:val="117C1874"/>
    <w:lvl w:ilvl="0" w:tplc="08DC24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caps/>
        <w:sz w:val="22"/>
        <w:szCs w:val="28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114A3"/>
    <w:multiLevelType w:val="hybridMultilevel"/>
    <w:tmpl w:val="D5ACB42E"/>
    <w:lvl w:ilvl="0" w:tplc="4FE0C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627A7"/>
    <w:multiLevelType w:val="hybridMultilevel"/>
    <w:tmpl w:val="B23E9DF8"/>
    <w:lvl w:ilvl="0" w:tplc="971459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2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1"/>
  </w:num>
  <w:num w:numId="6">
    <w:abstractNumId w:val="27"/>
  </w:num>
  <w:num w:numId="7">
    <w:abstractNumId w:val="38"/>
  </w:num>
  <w:num w:numId="8">
    <w:abstractNumId w:val="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3"/>
  </w:num>
  <w:num w:numId="15">
    <w:abstractNumId w:val="6"/>
  </w:num>
  <w:num w:numId="16">
    <w:abstractNumId w:val="29"/>
  </w:num>
  <w:num w:numId="17">
    <w:abstractNumId w:val="36"/>
  </w:num>
  <w:num w:numId="18">
    <w:abstractNumId w:val="32"/>
  </w:num>
  <w:num w:numId="19">
    <w:abstractNumId w:val="5"/>
  </w:num>
  <w:num w:numId="20">
    <w:abstractNumId w:val="11"/>
  </w:num>
  <w:num w:numId="21">
    <w:abstractNumId w:val="3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4"/>
  </w:num>
  <w:num w:numId="27">
    <w:abstractNumId w:val="15"/>
  </w:num>
  <w:num w:numId="28">
    <w:abstractNumId w:val="24"/>
  </w:num>
  <w:num w:numId="29">
    <w:abstractNumId w:val="3"/>
  </w:num>
  <w:num w:numId="30">
    <w:abstractNumId w:val="26"/>
  </w:num>
  <w:num w:numId="31">
    <w:abstractNumId w:val="1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2"/>
  </w:num>
  <w:num w:numId="36">
    <w:abstractNumId w:val="18"/>
  </w:num>
  <w:num w:numId="37">
    <w:abstractNumId w:val="23"/>
  </w:num>
  <w:num w:numId="38">
    <w:abstractNumId w:val="22"/>
  </w:num>
  <w:num w:numId="39">
    <w:abstractNumId w:val="20"/>
  </w:num>
  <w:num w:numId="40">
    <w:abstractNumId w:val="12"/>
  </w:num>
  <w:num w:numId="41">
    <w:abstractNumId w:val="12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2168A"/>
    <w:rsid w:val="00027DA1"/>
    <w:rsid w:val="0003358B"/>
    <w:rsid w:val="0006172C"/>
    <w:rsid w:val="00064925"/>
    <w:rsid w:val="00072241"/>
    <w:rsid w:val="00073937"/>
    <w:rsid w:val="00091134"/>
    <w:rsid w:val="000A0F7E"/>
    <w:rsid w:val="000A5C98"/>
    <w:rsid w:val="000A5E1D"/>
    <w:rsid w:val="000A6248"/>
    <w:rsid w:val="000B55E2"/>
    <w:rsid w:val="000F128B"/>
    <w:rsid w:val="000F6DE5"/>
    <w:rsid w:val="001031B8"/>
    <w:rsid w:val="001059CF"/>
    <w:rsid w:val="0013299E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B6768"/>
    <w:rsid w:val="001C7105"/>
    <w:rsid w:val="001F1AC6"/>
    <w:rsid w:val="0020303B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304984"/>
    <w:rsid w:val="00312AF5"/>
    <w:rsid w:val="003310E0"/>
    <w:rsid w:val="00340199"/>
    <w:rsid w:val="003967B4"/>
    <w:rsid w:val="003A2D9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A726C"/>
    <w:rsid w:val="004C2BC5"/>
    <w:rsid w:val="004D660A"/>
    <w:rsid w:val="004E5117"/>
    <w:rsid w:val="00520E59"/>
    <w:rsid w:val="0052131F"/>
    <w:rsid w:val="005272C6"/>
    <w:rsid w:val="00541BCB"/>
    <w:rsid w:val="00573CC4"/>
    <w:rsid w:val="005C056D"/>
    <w:rsid w:val="005C0B7C"/>
    <w:rsid w:val="005C7CE5"/>
    <w:rsid w:val="00607397"/>
    <w:rsid w:val="00607BF5"/>
    <w:rsid w:val="00610A58"/>
    <w:rsid w:val="0064209C"/>
    <w:rsid w:val="00642A4C"/>
    <w:rsid w:val="006536E8"/>
    <w:rsid w:val="00654695"/>
    <w:rsid w:val="00670700"/>
    <w:rsid w:val="00677CD4"/>
    <w:rsid w:val="006951CA"/>
    <w:rsid w:val="00695A67"/>
    <w:rsid w:val="00696078"/>
    <w:rsid w:val="006A1D80"/>
    <w:rsid w:val="006B3BA9"/>
    <w:rsid w:val="006E4C6B"/>
    <w:rsid w:val="006F1C3A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2AAB"/>
    <w:rsid w:val="007F5909"/>
    <w:rsid w:val="0080281F"/>
    <w:rsid w:val="008339A5"/>
    <w:rsid w:val="00834445"/>
    <w:rsid w:val="00834AC7"/>
    <w:rsid w:val="00840135"/>
    <w:rsid w:val="008428F4"/>
    <w:rsid w:val="0085739C"/>
    <w:rsid w:val="0086318B"/>
    <w:rsid w:val="00872261"/>
    <w:rsid w:val="008B527D"/>
    <w:rsid w:val="008C56E4"/>
    <w:rsid w:val="008C6164"/>
    <w:rsid w:val="008D6FFF"/>
    <w:rsid w:val="008E4DDC"/>
    <w:rsid w:val="008F23E1"/>
    <w:rsid w:val="008F483B"/>
    <w:rsid w:val="00906BC4"/>
    <w:rsid w:val="00930366"/>
    <w:rsid w:val="00946C12"/>
    <w:rsid w:val="009616CF"/>
    <w:rsid w:val="00961A96"/>
    <w:rsid w:val="009720E7"/>
    <w:rsid w:val="00991A9E"/>
    <w:rsid w:val="00994AB2"/>
    <w:rsid w:val="009A14FC"/>
    <w:rsid w:val="009C0021"/>
    <w:rsid w:val="009E055B"/>
    <w:rsid w:val="009E514B"/>
    <w:rsid w:val="00A2438F"/>
    <w:rsid w:val="00A3622A"/>
    <w:rsid w:val="00A55499"/>
    <w:rsid w:val="00A556C2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B21BCC"/>
    <w:rsid w:val="00B40A02"/>
    <w:rsid w:val="00B905A2"/>
    <w:rsid w:val="00B94ABD"/>
    <w:rsid w:val="00BB16A1"/>
    <w:rsid w:val="00BC3498"/>
    <w:rsid w:val="00BE7FB4"/>
    <w:rsid w:val="00C005E3"/>
    <w:rsid w:val="00C03FA9"/>
    <w:rsid w:val="00C12E2E"/>
    <w:rsid w:val="00C1565B"/>
    <w:rsid w:val="00C27ADD"/>
    <w:rsid w:val="00C44E69"/>
    <w:rsid w:val="00C65BEF"/>
    <w:rsid w:val="00C744B1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44"/>
    <w:rsid w:val="00CF14E4"/>
    <w:rsid w:val="00CF6F3D"/>
    <w:rsid w:val="00D06C77"/>
    <w:rsid w:val="00D312BD"/>
    <w:rsid w:val="00D40836"/>
    <w:rsid w:val="00D66609"/>
    <w:rsid w:val="00D72B27"/>
    <w:rsid w:val="00D953A0"/>
    <w:rsid w:val="00DA6D31"/>
    <w:rsid w:val="00DC36E1"/>
    <w:rsid w:val="00DD3B0D"/>
    <w:rsid w:val="00E21A44"/>
    <w:rsid w:val="00E25C0A"/>
    <w:rsid w:val="00E35C23"/>
    <w:rsid w:val="00E76812"/>
    <w:rsid w:val="00EA7A83"/>
    <w:rsid w:val="00F10869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E240-3B7A-4917-823D-48D7B739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25</cp:revision>
  <cp:lastPrinted>2020-04-03T18:16:00Z</cp:lastPrinted>
  <dcterms:created xsi:type="dcterms:W3CDTF">2019-05-13T17:06:00Z</dcterms:created>
  <dcterms:modified xsi:type="dcterms:W3CDTF">2020-06-11T21:28:00Z</dcterms:modified>
</cp:coreProperties>
</file>